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25E00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GULF COAST USBC</w:t>
      </w:r>
    </w:p>
    <w:p w14:paraId="5F7CFCD7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ADULT HALL OF FAME</w:t>
      </w:r>
    </w:p>
    <w:p w14:paraId="58FCB1F3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GUIDELINES FOR NOMINATION</w:t>
      </w:r>
    </w:p>
    <w:p w14:paraId="4B88D99A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658F0777" w14:textId="0F6488AE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1. NOMINEES MAY BE CURRENT OR FORMER MEMBERS IN GOOD</w:t>
      </w:r>
      <w:r w:rsidR="008E32EC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>STANDING FOR</w:t>
      </w:r>
      <w:r w:rsidR="008E32EC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>A MINIMUM OF FIFTEEN (15) YEARS. A NOMINEE</w:t>
      </w:r>
      <w:r w:rsidR="008E32EC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>CANNOT BE NOMINATED TO THE GULF COAST USBC HALL OF FAME</w:t>
      </w:r>
    </w:p>
    <w:p w14:paraId="4E6A9DBC" w14:textId="230D5DC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IF THEY ARE A PRIOR MEMBER OF THE ST. PETERSUBURG B.A. OR</w:t>
      </w:r>
      <w:r w:rsidR="008E32EC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>ST. PETERSBURG WOMEN’S B.A. YOUTH MEMBERS ARE NOT</w:t>
      </w:r>
      <w:r w:rsidR="008E32EC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>EXCLUDED FROM BEING NOMINATED ONCE THEY HAVE MET THE</w:t>
      </w:r>
      <w:r w:rsidR="008E32EC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CRITERIA FOR NOMINATION IN THE GULF COAST USBC HALL </w:t>
      </w:r>
      <w:r w:rsidR="008E32EC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OF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>FAME. NOMINEES MAY BE SELECTED FOR MERITORIOUS SERVICE</w:t>
      </w:r>
      <w:r w:rsidR="008E32EC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>AND BOWLING ACHMENTMENT BUT WILL ONLY RECEIVE ONE (1)</w:t>
      </w:r>
      <w:r w:rsidR="008E32EC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>HALL OF FAME LIFETIME RING.</w:t>
      </w:r>
    </w:p>
    <w:p w14:paraId="2B5D77AC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5FB8B190" w14:textId="42B43E76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2. THERE WILL BE TWO (2) CATEGORIES, OPEN TO BOTH MALE AND</w:t>
      </w:r>
      <w:r w:rsidR="008E32EC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>FEMALE BOWLERS: IN WHICH AWARDS MAY BE GIVEN:</w:t>
      </w:r>
      <w:r w:rsidR="008E32EC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>MERITORIOUS SERVICE AND BOWLING ACHIEVEMENT.</w:t>
      </w:r>
    </w:p>
    <w:p w14:paraId="0630BE18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4B80D96C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3. NO MORE THAN TWO (2) AWARDS WILL BE GIVEN IN EACH</w:t>
      </w:r>
    </w:p>
    <w:p w14:paraId="2921E498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CATEGORY.</w:t>
      </w:r>
    </w:p>
    <w:p w14:paraId="7371B540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2B7AED48" w14:textId="31B9DBEB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4. ALL APPLICATIONS MUST HAVE AT LEAST ONE (1)</w:t>
      </w:r>
      <w:r w:rsidR="008E32EC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>RECOMMENDATION LETTER ADDRESSING THE SPORTSMANSHIP</w:t>
      </w:r>
    </w:p>
    <w:p w14:paraId="25EDAB9D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AND CHARACTER OF THE BOWLER.</w:t>
      </w:r>
    </w:p>
    <w:p w14:paraId="6D467BAA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29DD7250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5. NOMINATIONS MUST BE SUBMITTED BY SOMEONE OTHER THAN</w:t>
      </w:r>
    </w:p>
    <w:p w14:paraId="2F773D75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THE NOMINEE.</w:t>
      </w:r>
    </w:p>
    <w:p w14:paraId="441FA6F7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0C7D758B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6. ALL APPLICATIONS SHOULD BE SUBMITTED IN A LEGIBLE MANNER.</w:t>
      </w:r>
    </w:p>
    <w:p w14:paraId="28E48EC9" w14:textId="782B97BF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THE OFFICIAL 202</w:t>
      </w:r>
      <w:r w:rsidR="002D4ADA">
        <w:rPr>
          <w:rFonts w:ascii="TimesNewRomanPS-BoldMT" w:hAnsi="TimesNewRomanPS-BoldMT" w:cs="TimesNewRomanPS-BoldMT"/>
          <w:b/>
          <w:bCs/>
          <w:sz w:val="23"/>
          <w:szCs w:val="23"/>
        </w:rPr>
        <w:t>5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FORM WILL BE THE ONLY ONE ACCEPTED. ANY</w:t>
      </w:r>
      <w:r w:rsidR="008E32EC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>APPLICATION RECEIVED INCOMPLETE WILL BE RETURNED.</w:t>
      </w:r>
    </w:p>
    <w:p w14:paraId="15A07207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63468950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7. THE HALL OF FAME INDUCTION WILL BE AT THE GCUSBC ANNUAL</w:t>
      </w:r>
    </w:p>
    <w:p w14:paraId="240EA92A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MEETING.</w:t>
      </w:r>
    </w:p>
    <w:p w14:paraId="7AE8A2DC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617C87B3" w14:textId="698A740F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5"/>
          <w:szCs w:val="15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8. THE HALL OF FAME BOARD WILL MEET AFTER THE MARCH </w:t>
      </w:r>
      <w:r w:rsidR="002D4ADA">
        <w:rPr>
          <w:rFonts w:ascii="TimesNewRomanPS-BoldMT" w:hAnsi="TimesNewRomanPS-BoldMT" w:cs="TimesNewRomanPS-BoldMT"/>
          <w:b/>
          <w:bCs/>
          <w:sz w:val="23"/>
          <w:szCs w:val="23"/>
        </w:rPr>
        <w:t>31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>ND</w:t>
      </w:r>
    </w:p>
    <w:p w14:paraId="016EB6E5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DEADLINE TO REVIEW THE APPLICATIONS FOR ELIGIBILITY. THE</w:t>
      </w:r>
    </w:p>
    <w:p w14:paraId="0F6B3301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BOARD WILL THEN PRESENT ELIGIBLE APPLICATIONS TO THE</w:t>
      </w:r>
    </w:p>
    <w:p w14:paraId="1E906F9A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HALL OF FAME COMMITTEE FOR VOTE.</w:t>
      </w:r>
    </w:p>
    <w:p w14:paraId="6985C203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7BEB115D" w14:textId="77777777" w:rsidR="008E32EC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9. THE HALL OF FAME COMMITTEE WILL CONVENE AND VOTE</w:t>
      </w:r>
      <w:r w:rsidR="008E32EC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>ELIGIBLE</w:t>
      </w:r>
      <w:r w:rsidR="008E32EC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APPLICANTS INTO THE HALL OF FAME. </w:t>
      </w:r>
    </w:p>
    <w:p w14:paraId="48CE4DF6" w14:textId="6AA2A043" w:rsidR="00B4509D" w:rsidRPr="008E32EC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</w:rPr>
        <w:t>YOU MUST BE</w:t>
      </w:r>
      <w:r w:rsidR="008E32EC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</w:rPr>
        <w:t>PRESENT AT THE MEETING TO VOTE, EITHER IN PERSON OR VIA</w:t>
      </w:r>
    </w:p>
    <w:p w14:paraId="2D91B215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</w:rPr>
        <w:t>ZOOM.</w:t>
      </w:r>
    </w:p>
    <w:p w14:paraId="4C0ED34E" w14:textId="77777777" w:rsidR="00624E5E" w:rsidRDefault="00624E5E" w:rsidP="00B4509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</w:rPr>
      </w:pPr>
    </w:p>
    <w:p w14:paraId="2F516C99" w14:textId="5CF0A5F6" w:rsidR="00624E5E" w:rsidRPr="00624E5E" w:rsidRDefault="00624E5E" w:rsidP="00B4509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sz w:val="23"/>
          <w:szCs w:val="23"/>
        </w:rPr>
      </w:pPr>
      <w:r>
        <w:rPr>
          <w:rFonts w:ascii="TimesNewRomanPS-BoldItalicMT" w:hAnsi="TimesNewRomanPS-BoldItalicMT" w:cs="TimesNewRomanPS-BoldItalicMT"/>
          <w:b/>
          <w:bCs/>
          <w:sz w:val="23"/>
          <w:szCs w:val="23"/>
        </w:rPr>
        <w:t>10. ANY INFORMATION BEFORE 2001 (BEFORE MERGER) FOR BOWLING ACHIEVEMENTS MUST CONTACT USBC HEADQUARTERS TO OBTAIN THIS INFORMATION.</w:t>
      </w:r>
    </w:p>
    <w:p w14:paraId="42443659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</w:rPr>
      </w:pPr>
    </w:p>
    <w:p w14:paraId="545346F7" w14:textId="3115D2B8" w:rsidR="00961F0C" w:rsidRDefault="00B4509D" w:rsidP="00B4509D">
      <w:pPr>
        <w:jc w:val="center"/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ALL PERSONS NOMINATED, BUT NOT CHOSEN WILL BE ROLLED OVER TO NEXT YEAR’S NOMINATIONS.</w:t>
      </w:r>
    </w:p>
    <w:sectPr w:rsidR="00961F0C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4034A" w14:textId="77777777" w:rsidR="00486E3D" w:rsidRDefault="00486E3D" w:rsidP="00624E5E">
      <w:pPr>
        <w:spacing w:after="0" w:line="240" w:lineRule="auto"/>
      </w:pPr>
      <w:r>
        <w:separator/>
      </w:r>
    </w:p>
  </w:endnote>
  <w:endnote w:type="continuationSeparator" w:id="0">
    <w:p w14:paraId="227C754A" w14:textId="77777777" w:rsidR="00486E3D" w:rsidRDefault="00486E3D" w:rsidP="0062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07335362"/>
      <w:docPartObj>
        <w:docPartGallery w:val="Page Numbers (Bottom of Page)"/>
        <w:docPartUnique/>
      </w:docPartObj>
    </w:sdtPr>
    <w:sdtContent>
      <w:p w14:paraId="18588B4B" w14:textId="3090AA09" w:rsidR="00624E5E" w:rsidRDefault="00624E5E" w:rsidP="00942CF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CFF4720" w14:textId="77777777" w:rsidR="00624E5E" w:rsidRDefault="00624E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38426301"/>
      <w:docPartObj>
        <w:docPartGallery w:val="Page Numbers (Bottom of Page)"/>
        <w:docPartUnique/>
      </w:docPartObj>
    </w:sdtPr>
    <w:sdtContent>
      <w:p w14:paraId="6166B2CB" w14:textId="7453B397" w:rsidR="00624E5E" w:rsidRDefault="00624E5E" w:rsidP="00942CF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114AE12" w14:textId="77777777" w:rsidR="00624E5E" w:rsidRDefault="00624E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7ACB3" w14:textId="77777777" w:rsidR="00486E3D" w:rsidRDefault="00486E3D" w:rsidP="00624E5E">
      <w:pPr>
        <w:spacing w:after="0" w:line="240" w:lineRule="auto"/>
      </w:pPr>
      <w:r>
        <w:separator/>
      </w:r>
    </w:p>
  </w:footnote>
  <w:footnote w:type="continuationSeparator" w:id="0">
    <w:p w14:paraId="44729714" w14:textId="77777777" w:rsidR="00486E3D" w:rsidRDefault="00486E3D" w:rsidP="00624E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9D"/>
    <w:rsid w:val="002D4ADA"/>
    <w:rsid w:val="00486E3D"/>
    <w:rsid w:val="005E25F7"/>
    <w:rsid w:val="00624E5E"/>
    <w:rsid w:val="008E32EC"/>
    <w:rsid w:val="00961F0C"/>
    <w:rsid w:val="00B4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80E42"/>
  <w15:chartTrackingRefBased/>
  <w15:docId w15:val="{0BF86C60-2ACB-4BFE-BA7F-DE7A0FA5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50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0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0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0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0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0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0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0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0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0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50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50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50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50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50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50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50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50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0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50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50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50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50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0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50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09D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624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E5E"/>
  </w:style>
  <w:style w:type="character" w:styleId="PageNumber">
    <w:name w:val="page number"/>
    <w:basedOn w:val="DefaultParagraphFont"/>
    <w:uiPriority w:val="99"/>
    <w:semiHidden/>
    <w:unhideWhenUsed/>
    <w:rsid w:val="00624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Parese</dc:creator>
  <cp:keywords/>
  <dc:description/>
  <cp:lastModifiedBy>Marques Houston</cp:lastModifiedBy>
  <cp:revision>7</cp:revision>
  <dcterms:created xsi:type="dcterms:W3CDTF">2024-03-08T05:49:00Z</dcterms:created>
  <dcterms:modified xsi:type="dcterms:W3CDTF">2025-03-07T12:19:00Z</dcterms:modified>
</cp:coreProperties>
</file>